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80"/>
        <w:jc w:val="center"/>
      </w:pPr>
      <w:r>
        <w:rPr>
          <w:rFonts w:ascii="Arial" w:hAnsi="Arial" w:cs="Arial"/>
          <w:b/>
          <w:sz w:val="28"/>
          <w:rtl/>
        </w:rPr>
        <w:t>מבוא ללמידה עמוקה - Introduction to Deep Learning</w:t>
      </w:r>
    </w:p>
    <w:p>
      <w:pPr>
        <w:bidi/>
        <w:spacing w:after="0"/>
        <w:jc w:val="both"/>
      </w:pPr>
      <w:r>
        <w:rPr>
          <w:rFonts w:ascii="Arial" w:hAnsi="Arial" w:cs="Arial"/>
          <w:b w:val="0"/>
          <w:sz w:val="22"/>
          <w:rtl/>
        </w:rPr>
        <w:t>אופן הוראה: שיעור ותרגול.</w:t>
      </w:r>
    </w:p>
    <w:p>
      <w:pPr>
        <w:bidi/>
        <w:spacing w:after="0"/>
        <w:jc w:val="both"/>
      </w:pPr>
      <w:r>
        <w:rPr>
          <w:rFonts w:ascii="Arial" w:hAnsi="Arial" w:cs="Arial"/>
          <w:b w:val="0"/>
          <w:sz w:val="22"/>
          <w:rtl/>
        </w:rPr>
        <w:t>שעות שבועיות: הרצאה 3 שעות + תרגול 2 שעות, סה"כ שעות – 5</w:t>
      </w:r>
    </w:p>
    <w:p>
      <w:pPr>
        <w:bidi/>
        <w:spacing w:after="0"/>
        <w:jc w:val="both"/>
      </w:pPr>
      <w:r>
        <w:rPr>
          <w:rFonts w:ascii="Arial" w:hAnsi="Arial" w:cs="Arial"/>
          <w:b w:val="0"/>
          <w:sz w:val="22"/>
          <w:rtl/>
        </w:rPr>
        <w:t>נקודות זכות: 4</w:t>
      </w:r>
    </w:p>
    <w:p>
      <w:pPr>
        <w:bidi/>
        <w:spacing w:after="200"/>
        <w:jc w:val="both"/>
      </w:pPr>
      <w:r>
        <w:rPr>
          <w:rFonts w:ascii="Arial" w:hAnsi="Arial" w:cs="Arial"/>
          <w:b w:val="0"/>
          <w:sz w:val="22"/>
          <w:rtl/>
        </w:rPr>
        <w:t>דרישות קדם: מבוא ללמידת מכונה 63303, הסתברות 20021</w:t>
      </w:r>
    </w:p>
    <w:p>
      <w:pPr>
        <w:pStyle w:val="Heading1"/>
        <w:bidi/>
        <w:spacing w:before="200" w:after="80"/>
        <w:jc w:val="both"/>
        <w:outlineLvl w:val="0"/>
        <w:keepNext/>
      </w:pPr>
      <w:r>
        <w:rPr>
          <w:rFonts w:ascii="Arial" w:hAnsi="Arial" w:cs="Arial"/>
          <w:b/>
          <w:color w:val="365F91"/>
          <w:sz w:val="32"/>
          <w:rtl/>
        </w:rPr>
        <w:t>מטרות הקורס</w:t>
      </w:r>
    </w:p>
    <w:p>
      <w:pPr>
        <w:bidi/>
        <w:spacing w:after="120"/>
        <w:jc w:val="both"/>
      </w:pPr>
      <w:r>
        <w:rPr>
          <w:rFonts w:ascii="Arial" w:hAnsi="Arial" w:cs="Arial"/>
          <w:b w:val="0"/>
          <w:sz w:val="22"/>
          <w:rtl/>
        </w:rPr>
        <w:t>כאשר מערכות בינה מלאכותית פועלות בתחומי הראייה הממוחשבת, השפה והדיבור, הן נשענות על רשתות נוירונים עמוקות. קורס זה מקנה בסיס מעמיק ומעשי ברשתות נוירונים: כיצד לנסח משימת למידת מכונה במונחים של טנזורים, וכיצד לבנות, לאמן ולנפות רשתות בעזרת PyTorch.</w:t>
      </w:r>
    </w:p>
    <w:p>
      <w:pPr>
        <w:bidi/>
        <w:spacing w:after="120"/>
        <w:jc w:val="both"/>
      </w:pPr>
      <w:r>
        <w:rPr>
          <w:rFonts w:ascii="Arial" w:hAnsi="Arial" w:cs="Arial"/>
          <w:b w:val="0"/>
          <w:sz w:val="22"/>
          <w:rtl/>
        </w:rPr>
        <w:t>זהו קורס יסוד הנדרש מכל סטודנט למדעי המחשב ונלמד בכל המסלולים. הוא מספק את הבסיס המשותף בלמידה עמוקה להמשך התמחות בבינה מלאכותית, ובכלל זה ראייה ממוחשבת ומודלי שפה גדולים, והוא בעל ערך בפני עצמו ולא רק כשלב לקראת קורסים מתקדמים. בסיום הקורס יוכלו הסטודנטים לקחת משימה חדשה, לנסח אותה, לבנות רשת מתאימה, לאמן אותה, לאבחן כשלים ולשפר אותה.</w:t>
      </w:r>
    </w:p>
    <w:p>
      <w:pPr>
        <w:pStyle w:val="Heading1"/>
        <w:bidi/>
        <w:spacing w:before="200" w:after="80"/>
        <w:jc w:val="both"/>
        <w:outlineLvl w:val="0"/>
        <w:keepNext/>
      </w:pPr>
      <w:r>
        <w:rPr>
          <w:rFonts w:ascii="Arial" w:hAnsi="Arial" w:cs="Arial"/>
          <w:b/>
          <w:color w:val="365F91"/>
          <w:sz w:val="32"/>
          <w:rtl/>
        </w:rPr>
        <w:t>תוכן הקורס</w:t>
      </w:r>
    </w:p>
    <w:p>
      <w:pPr>
        <w:bidi/>
        <w:spacing w:after="120"/>
        <w:jc w:val="both"/>
      </w:pPr>
      <w:r>
        <w:rPr>
          <w:rFonts w:ascii="Arial" w:hAnsi="Arial" w:cs="Arial"/>
          <w:b w:val="0"/>
          <w:sz w:val="22"/>
          <w:rtl/>
        </w:rPr>
        <w:t>הקורס נפתח באבני הבניין: טנזורים וייצוג נתונים, הפרספטרון הרב-שכבתי (MLP) ואלגוריתם ההתפשטות לאחור (backpropagation) עם גזירה אוטומטית. בהמשך נלמד את שלבי האימון: צינורות נתונים, פונקציות מחיר ומדדים, אופטימיזציה (SGD, Adam) ורגולריזציה. החצי השני עוסק במשפחות הארכיטקטורות המרכזיות: רשתות קונבולוציה (כולל נרמול וחיבורים שאריתיים), רשתות נשנות (RNN, LSTM ו-GRU), ולמידת ייצוגים בעזרת מקודדים אוטומטיים ושיטות ניגודיות (contrastive). הקורס מסתיים בלמידת העברה (transfer learning) ובתהליך עבודה מקצה לקצה. הקורס מעשי, נלמד ב-PyTorch עם תרגול שבועי, ומותאם לעבודה עם עוזר תכנות מבוסס בינה מלאכותית.</w:t>
      </w:r>
    </w:p>
    <w:p>
      <w:pPr>
        <w:pStyle w:val="Heading1"/>
        <w:bidi/>
        <w:spacing w:before="200" w:after="80"/>
        <w:jc w:val="both"/>
        <w:outlineLvl w:val="0"/>
        <w:keepNext/>
      </w:pPr>
      <w:r>
        <w:rPr>
          <w:rFonts w:ascii="Arial" w:hAnsi="Arial" w:cs="Arial"/>
          <w:b/>
          <w:color w:val="365F91"/>
          <w:sz w:val="32"/>
          <w:rtl/>
        </w:rPr>
        <w:t>חובות התלמידים ומרכיבי הציון</w:t>
      </w:r>
    </w:p>
    <w:p>
      <w:pPr>
        <w:bidi/>
        <w:spacing w:after="120"/>
        <w:jc w:val="both"/>
      </w:pPr>
      <w:r>
        <w:rPr>
          <w:rFonts w:ascii="Arial" w:hAnsi="Arial" w:cs="Arial"/>
          <w:b w:val="0"/>
          <w:sz w:val="22"/>
          <w:rtl/>
        </w:rPr>
        <w:t>הקורס מבוסס פרויקטים ומעבדות, ללא מבחן כתוב. הציון הסופי מורכב ממעבדות שבועיות (40%), פרויקט אמצע (20%), פרויקט סיום עם הגנה קצרה בעל-פה (35%), והשתתפות (5%).</w:t>
      </w:r>
    </w:p>
    <w:p>
      <w:pPr>
        <w:pStyle w:val="Heading1"/>
        <w:bidi/>
        <w:spacing w:before="200" w:after="80"/>
        <w:jc w:val="both"/>
        <w:outlineLvl w:val="0"/>
        <w:keepNext/>
      </w:pPr>
      <w:r>
        <w:rPr>
          <w:rFonts w:ascii="Arial" w:hAnsi="Arial" w:cs="Arial"/>
          <w:b/>
          <w:color w:val="365F91"/>
          <w:sz w:val="32"/>
          <w:rtl/>
        </w:rPr>
        <w:t>מהלך השיעורים</w:t>
      </w:r>
    </w:p>
    <w:p>
      <w:pPr>
        <w:bidi/>
        <w:spacing w:after="120"/>
        <w:jc w:val="both"/>
      </w:pPr>
      <w:r>
        <w:rPr>
          <w:rFonts w:ascii="Arial" w:hAnsi="Arial" w:cs="Arial"/>
          <w:b w:val="0"/>
          <w:sz w:val="22"/>
          <w:rtl/>
        </w:rPr>
        <w:t>כל שבוע כולל שלושה חלקים: הרצאה בת 3 שעות המפתחת את התיאוריה, שיעור תרגול בן שעתיים שבו המרצה מדגים יישומים ועובר על דוגמאות, ומעבדה הניתנת כשיעורי בית. המעבדות בנויות לפי מודל של בנייה, חיזוי והסבר: מותר להיעזר בעוזר בינה מלאכותית לשלב הבנייה, אך הציון ניתן על חיזוי התוצאות והסברן.</w:t>
      </w:r>
    </w:p>
    <w:p>
      <w:pPr>
        <w:bidi/>
        <w:spacing w:after="40"/>
        <w:jc w:val="both"/>
      </w:pPr>
      <w:r>
        <w:rPr>
          <w:rFonts w:ascii="Arial" w:hAnsi="Arial" w:cs="Arial"/>
          <w:b w:val="0"/>
          <w:sz w:val="22"/>
          <w:rtl/>
        </w:rPr>
        <w:t>שיטות ההוראה: הוראה פרונטלית מלווה במצגות ובהדגמות קוד.</w:t>
      </w:r>
    </w:p>
    <w:p>
      <w:pPr>
        <w:bidi/>
        <w:spacing w:after="40"/>
        <w:jc w:val="both"/>
      </w:pPr>
      <w:r>
        <w:rPr>
          <w:rFonts w:ascii="Arial" w:hAnsi="Arial" w:cs="Arial"/>
          <w:b w:val="0"/>
          <w:sz w:val="22"/>
          <w:rtl/>
        </w:rPr>
        <w:t>שימוש בטכנולוגיה: הדגמות ותרגול ב-Python ו-PyTorch, מחברות Colab, ושימוש בעוזר תכנות מבוסס בינה מלאכותית.</w:t>
      </w:r>
    </w:p>
    <w:p>
      <w:pPr>
        <w:bidi/>
        <w:spacing w:after="160"/>
        <w:jc w:val="both"/>
      </w:pPr>
      <w:r>
        <w:rPr>
          <w:rFonts w:ascii="Arial" w:hAnsi="Arial" w:cs="Arial"/>
          <w:b w:val="0"/>
          <w:sz w:val="22"/>
          <w:rtl/>
        </w:rPr>
        <w:t>מרצים אורחים: אין.</w:t>
      </w:r>
    </w:p>
    <w:p>
      <w:pPr>
        <w:bidi/>
        <w:spacing w:after="80"/>
        <w:jc w:val="both"/>
      </w:pPr>
      <w:r>
        <w:rPr>
          <w:rFonts w:ascii="Arial" w:hAnsi="Arial" w:cs="Arial"/>
          <w:b/>
          <w:sz w:val="22"/>
          <w:rtl/>
        </w:rPr>
        <w:t>תכנית הוראה מפורטת לכל השיעורים (סדר השיעורים צפוי להשתנות)</w:t>
      </w:r>
    </w:p>
    <w:tbl>
      <w:tblPr>
        <w:tblStyle w:val="TableGrid"/>
        <w:tblW w:type="auto" w:w="0"/>
        <w:tblLook w:firstColumn="1" w:firstRow="1" w:lastColumn="0" w:lastRow="0" w:noHBand="0" w:noVBand="1" w:val="04A0"/>
        <w:jc w:val="right"/>
        <w:tblLayout w:type="fixed"/>
        <w:bidiVisual/>
      </w:tblPr>
      <w:tblGrid>
        <w:gridCol w:w="4252"/>
        <w:gridCol w:w="4252"/>
      </w:tblGrid>
      <w:tr>
        <w:trPr>
          <w:tblHeader/>
        </w:trPr>
        <w:tc>
          <w:tcPr>
            <w:tcW w:type="dxa" w:w="1020"/>
          </w:tcPr>
          <w:p>
            <w:pPr>
              <w:bidi/>
              <w:jc w:val="both"/>
            </w:pPr>
            <w:r>
              <w:rPr>
                <w:rFonts w:ascii="Arial" w:hAnsi="Arial" w:cs="Arial"/>
                <w:b/>
                <w:sz w:val="22"/>
                <w:rtl/>
              </w:rPr>
              <w:t>שבוע</w:t>
            </w:r>
          </w:p>
        </w:tc>
        <w:tc>
          <w:tcPr>
            <w:tcW w:type="dxa" w:w="6917"/>
          </w:tcPr>
          <w:p>
            <w:pPr>
              <w:bidi/>
              <w:jc w:val="both"/>
            </w:pPr>
            <w:r>
              <w:rPr>
                <w:rFonts w:ascii="Arial" w:hAnsi="Arial" w:cs="Arial"/>
                <w:b/>
                <w:sz w:val="22"/>
                <w:rtl/>
              </w:rPr>
              <w:t>נושאים</w:t>
            </w:r>
          </w:p>
        </w:tc>
      </w:tr>
      <w:tr>
        <w:trPr>
          <w:cantSplit/>
        </w:trPr>
        <w:tc>
          <w:tcPr>
            <w:tcW w:type="dxa" w:w="1020"/>
          </w:tcPr>
          <w:p>
            <w:pPr>
              <w:jc w:val="center"/>
            </w:pPr>
            <w:r>
              <w:rPr>
                <w:rFonts w:ascii="Arial" w:hAnsi="Arial" w:cs="Arial"/>
                <w:b w:val="0"/>
                <w:sz w:val="22"/>
              </w:rPr>
              <w:t>1</w:t>
            </w:r>
          </w:p>
        </w:tc>
        <w:tc>
          <w:tcPr>
            <w:tcW w:type="dxa" w:w="6917"/>
          </w:tcPr>
          <w:p>
            <w:pPr>
              <w:bidi/>
              <w:jc w:val="both"/>
            </w:pPr>
            <w:r>
              <w:rPr>
                <w:rFonts w:ascii="Arial" w:hAnsi="Arial" w:cs="Arial"/>
                <w:b w:val="0"/>
                <w:sz w:val="22"/>
                <w:rtl/>
              </w:rPr>
              <w:t>מבוא ללמידה עמוקה וניסוח משימה כרשת</w:t>
            </w:r>
          </w:p>
        </w:tc>
      </w:tr>
      <w:tr>
        <w:trPr>
          <w:cantSplit/>
        </w:trPr>
        <w:tc>
          <w:tcPr>
            <w:tcW w:type="dxa" w:w="1020"/>
          </w:tcPr>
          <w:p>
            <w:pPr>
              <w:jc w:val="center"/>
            </w:pPr>
            <w:r>
              <w:rPr>
                <w:rFonts w:ascii="Arial" w:hAnsi="Arial" w:cs="Arial"/>
                <w:b w:val="0"/>
                <w:sz w:val="22"/>
              </w:rPr>
              <w:t>2</w:t>
            </w:r>
          </w:p>
        </w:tc>
        <w:tc>
          <w:tcPr>
            <w:tcW w:type="dxa" w:w="6917"/>
          </w:tcPr>
          <w:p>
            <w:pPr>
              <w:bidi/>
              <w:jc w:val="both"/>
            </w:pPr>
            <w:r>
              <w:rPr>
                <w:rFonts w:ascii="Arial" w:hAnsi="Arial" w:cs="Arial"/>
                <w:b w:val="0"/>
                <w:sz w:val="22"/>
                <w:rtl/>
              </w:rPr>
              <w:t>טנזורים וייצוג נתונים</w:t>
            </w:r>
          </w:p>
        </w:tc>
      </w:tr>
      <w:tr>
        <w:trPr>
          <w:cantSplit/>
        </w:trPr>
        <w:tc>
          <w:tcPr>
            <w:tcW w:type="dxa" w:w="1020"/>
          </w:tcPr>
          <w:p>
            <w:pPr>
              <w:jc w:val="center"/>
            </w:pPr>
            <w:r>
              <w:rPr>
                <w:rFonts w:ascii="Arial" w:hAnsi="Arial" w:cs="Arial"/>
                <w:b w:val="0"/>
                <w:sz w:val="22"/>
              </w:rPr>
              <w:t>3</w:t>
            </w:r>
          </w:p>
        </w:tc>
        <w:tc>
          <w:tcPr>
            <w:tcW w:type="dxa" w:w="6917"/>
          </w:tcPr>
          <w:p>
            <w:pPr>
              <w:bidi/>
              <w:jc w:val="both"/>
            </w:pPr>
            <w:r>
              <w:rPr>
                <w:rFonts w:ascii="Arial" w:hAnsi="Arial" w:cs="Arial"/>
                <w:b w:val="0"/>
                <w:sz w:val="22"/>
                <w:rtl/>
              </w:rPr>
              <w:t>פרספטרון רב-שכבתי והתפשטות לאחור</w:t>
            </w:r>
          </w:p>
        </w:tc>
      </w:tr>
      <w:tr>
        <w:trPr>
          <w:cantSplit/>
        </w:trPr>
        <w:tc>
          <w:tcPr>
            <w:tcW w:type="dxa" w:w="1020"/>
          </w:tcPr>
          <w:p>
            <w:pPr>
              <w:jc w:val="center"/>
            </w:pPr>
            <w:r>
              <w:rPr>
                <w:rFonts w:ascii="Arial" w:hAnsi="Arial" w:cs="Arial"/>
                <w:b w:val="0"/>
                <w:sz w:val="22"/>
              </w:rPr>
              <w:t>4</w:t>
            </w:r>
          </w:p>
        </w:tc>
        <w:tc>
          <w:tcPr>
            <w:tcW w:type="dxa" w:w="6917"/>
          </w:tcPr>
          <w:p>
            <w:pPr>
              <w:bidi/>
              <w:jc w:val="both"/>
            </w:pPr>
            <w:r>
              <w:rPr>
                <w:rFonts w:ascii="Arial" w:hAnsi="Arial" w:cs="Arial"/>
                <w:b w:val="0"/>
                <w:sz w:val="22"/>
                <w:rtl/>
              </w:rPr>
              <w:t>צינורות נתונים</w:t>
            </w:r>
          </w:p>
        </w:tc>
      </w:tr>
      <w:tr>
        <w:trPr>
          <w:cantSplit/>
        </w:trPr>
        <w:tc>
          <w:tcPr>
            <w:tcW w:type="dxa" w:w="1020"/>
          </w:tcPr>
          <w:p>
            <w:pPr>
              <w:jc w:val="center"/>
            </w:pPr>
            <w:r>
              <w:rPr>
                <w:rFonts w:ascii="Arial" w:hAnsi="Arial" w:cs="Arial"/>
                <w:b w:val="0"/>
                <w:sz w:val="22"/>
              </w:rPr>
              <w:t>5</w:t>
            </w:r>
          </w:p>
        </w:tc>
        <w:tc>
          <w:tcPr>
            <w:tcW w:type="dxa" w:w="6917"/>
          </w:tcPr>
          <w:p>
            <w:pPr>
              <w:bidi/>
              <w:jc w:val="both"/>
            </w:pPr>
            <w:r>
              <w:rPr>
                <w:rFonts w:ascii="Arial" w:hAnsi="Arial" w:cs="Arial"/>
                <w:b w:val="0"/>
                <w:sz w:val="22"/>
                <w:rtl/>
              </w:rPr>
              <w:t>פונקציות מחיר ומדדים</w:t>
            </w:r>
          </w:p>
        </w:tc>
      </w:tr>
      <w:tr>
        <w:trPr>
          <w:cantSplit/>
        </w:trPr>
        <w:tc>
          <w:tcPr>
            <w:tcW w:type="dxa" w:w="1020"/>
          </w:tcPr>
          <w:p>
            <w:pPr>
              <w:jc w:val="center"/>
            </w:pPr>
            <w:r>
              <w:rPr>
                <w:rFonts w:ascii="Arial" w:hAnsi="Arial" w:cs="Arial"/>
                <w:b w:val="0"/>
                <w:sz w:val="22"/>
              </w:rPr>
              <w:t>6</w:t>
            </w:r>
          </w:p>
        </w:tc>
        <w:tc>
          <w:tcPr>
            <w:tcW w:type="dxa" w:w="6917"/>
          </w:tcPr>
          <w:p>
            <w:pPr>
              <w:bidi/>
              <w:jc w:val="both"/>
            </w:pPr>
            <w:r>
              <w:rPr>
                <w:rFonts w:ascii="Arial" w:hAnsi="Arial" w:cs="Arial"/>
                <w:b w:val="0"/>
                <w:sz w:val="22"/>
                <w:rtl/>
              </w:rPr>
              <w:t>אופטימיזציה (SGD, Adam)</w:t>
            </w:r>
          </w:p>
        </w:tc>
      </w:tr>
      <w:tr>
        <w:trPr>
          <w:cantSplit/>
        </w:trPr>
        <w:tc>
          <w:tcPr>
            <w:tcW w:type="dxa" w:w="1020"/>
          </w:tcPr>
          <w:p>
            <w:pPr>
              <w:jc w:val="center"/>
            </w:pPr>
            <w:r>
              <w:rPr>
                <w:rFonts w:ascii="Arial" w:hAnsi="Arial" w:cs="Arial"/>
                <w:b w:val="0"/>
                <w:sz w:val="22"/>
              </w:rPr>
              <w:t>7</w:t>
            </w:r>
          </w:p>
        </w:tc>
        <w:tc>
          <w:tcPr>
            <w:tcW w:type="dxa" w:w="6917"/>
          </w:tcPr>
          <w:p>
            <w:pPr>
              <w:bidi/>
              <w:jc w:val="both"/>
            </w:pPr>
            <w:r>
              <w:rPr>
                <w:rFonts w:ascii="Arial" w:hAnsi="Arial" w:cs="Arial"/>
                <w:b w:val="0"/>
                <w:sz w:val="22"/>
                <w:rtl/>
              </w:rPr>
              <w:t>רגולריזציה והכללה</w:t>
            </w:r>
          </w:p>
        </w:tc>
      </w:tr>
      <w:tr>
        <w:trPr>
          <w:cantSplit/>
        </w:trPr>
        <w:tc>
          <w:tcPr>
            <w:tcW w:type="dxa" w:w="1020"/>
          </w:tcPr>
          <w:p>
            <w:pPr>
              <w:jc w:val="center"/>
            </w:pPr>
            <w:r>
              <w:rPr>
                <w:rFonts w:ascii="Arial" w:hAnsi="Arial" w:cs="Arial"/>
                <w:b w:val="0"/>
                <w:sz w:val="22"/>
              </w:rPr>
              <w:t>8</w:t>
            </w:r>
          </w:p>
        </w:tc>
        <w:tc>
          <w:tcPr>
            <w:tcW w:type="dxa" w:w="6917"/>
          </w:tcPr>
          <w:p>
            <w:pPr>
              <w:bidi/>
              <w:jc w:val="both"/>
            </w:pPr>
            <w:r>
              <w:rPr>
                <w:rFonts w:ascii="Arial" w:hAnsi="Arial" w:cs="Arial"/>
                <w:b w:val="0"/>
                <w:sz w:val="22"/>
                <w:rtl/>
              </w:rPr>
              <w:t>רשתות קונבולוציה I</w:t>
            </w:r>
          </w:p>
        </w:tc>
      </w:tr>
      <w:tr>
        <w:trPr>
          <w:cantSplit/>
        </w:trPr>
        <w:tc>
          <w:tcPr>
            <w:tcW w:type="dxa" w:w="1020"/>
          </w:tcPr>
          <w:p>
            <w:pPr>
              <w:jc w:val="center"/>
            </w:pPr>
            <w:r>
              <w:rPr>
                <w:rFonts w:ascii="Arial" w:hAnsi="Arial" w:cs="Arial"/>
                <w:b w:val="0"/>
                <w:sz w:val="22"/>
              </w:rPr>
              <w:t>9</w:t>
            </w:r>
          </w:p>
        </w:tc>
        <w:tc>
          <w:tcPr>
            <w:tcW w:type="dxa" w:w="6917"/>
          </w:tcPr>
          <w:p>
            <w:pPr>
              <w:bidi/>
              <w:jc w:val="both"/>
            </w:pPr>
            <w:r>
              <w:rPr>
                <w:rFonts w:ascii="Arial" w:hAnsi="Arial" w:cs="Arial"/>
                <w:b w:val="0"/>
                <w:sz w:val="22"/>
                <w:rtl/>
              </w:rPr>
              <w:t>רשתות קונבולוציה II (נרמול וחיבורים שאריתיים)</w:t>
            </w:r>
          </w:p>
        </w:tc>
      </w:tr>
      <w:tr>
        <w:trPr>
          <w:cantSplit/>
        </w:trPr>
        <w:tc>
          <w:tcPr>
            <w:tcW w:type="dxa" w:w="1020"/>
          </w:tcPr>
          <w:p>
            <w:pPr>
              <w:jc w:val="center"/>
            </w:pPr>
            <w:r>
              <w:rPr>
                <w:rFonts w:ascii="Arial" w:hAnsi="Arial" w:cs="Arial"/>
                <w:b w:val="0"/>
                <w:sz w:val="22"/>
              </w:rPr>
              <w:t>10</w:t>
            </w:r>
          </w:p>
        </w:tc>
        <w:tc>
          <w:tcPr>
            <w:tcW w:type="dxa" w:w="6917"/>
          </w:tcPr>
          <w:p>
            <w:pPr>
              <w:bidi/>
              <w:jc w:val="both"/>
            </w:pPr>
            <w:r>
              <w:rPr>
                <w:rFonts w:ascii="Arial" w:hAnsi="Arial" w:cs="Arial"/>
                <w:b w:val="0"/>
                <w:sz w:val="22"/>
                <w:rtl/>
              </w:rPr>
              <w:t>רשתות נשנות (RNN)</w:t>
            </w:r>
          </w:p>
        </w:tc>
      </w:tr>
      <w:tr>
        <w:trPr>
          <w:cantSplit/>
        </w:trPr>
        <w:tc>
          <w:tcPr>
            <w:tcW w:type="dxa" w:w="1020"/>
          </w:tcPr>
          <w:p>
            <w:pPr>
              <w:jc w:val="center"/>
            </w:pPr>
            <w:r>
              <w:rPr>
                <w:rFonts w:ascii="Arial" w:hAnsi="Arial" w:cs="Arial"/>
                <w:b w:val="0"/>
                <w:sz w:val="22"/>
              </w:rPr>
              <w:t>11</w:t>
            </w:r>
          </w:p>
        </w:tc>
        <w:tc>
          <w:tcPr>
            <w:tcW w:type="dxa" w:w="6917"/>
          </w:tcPr>
          <w:p>
            <w:pPr>
              <w:bidi/>
              <w:jc w:val="both"/>
            </w:pPr>
            <w:r>
              <w:rPr>
                <w:rFonts w:ascii="Arial" w:hAnsi="Arial" w:cs="Arial"/>
                <w:b w:val="0"/>
                <w:sz w:val="22"/>
                <w:rtl/>
              </w:rPr>
              <w:t>LSTM, GRU ומשימות רצף</w:t>
            </w:r>
          </w:p>
        </w:tc>
      </w:tr>
      <w:tr>
        <w:trPr>
          <w:cantSplit/>
        </w:trPr>
        <w:tc>
          <w:tcPr>
            <w:tcW w:type="dxa" w:w="1020"/>
          </w:tcPr>
          <w:p>
            <w:pPr>
              <w:jc w:val="center"/>
            </w:pPr>
            <w:r>
              <w:rPr>
                <w:rFonts w:ascii="Arial" w:hAnsi="Arial" w:cs="Arial"/>
                <w:b w:val="0"/>
                <w:sz w:val="22"/>
              </w:rPr>
              <w:t>12</w:t>
            </w:r>
          </w:p>
        </w:tc>
        <w:tc>
          <w:tcPr>
            <w:tcW w:type="dxa" w:w="6917"/>
          </w:tcPr>
          <w:p>
            <w:pPr>
              <w:bidi/>
              <w:jc w:val="both"/>
            </w:pPr>
            <w:r>
              <w:rPr>
                <w:rFonts w:ascii="Arial" w:hAnsi="Arial" w:cs="Arial"/>
                <w:b w:val="0"/>
                <w:sz w:val="22"/>
                <w:rtl/>
              </w:rPr>
              <w:t>למידת ייצוגים (מקודדים אוטומטיים ושיטות ניגודיות)</w:t>
            </w:r>
          </w:p>
        </w:tc>
      </w:tr>
      <w:tr>
        <w:trPr>
          <w:cantSplit/>
        </w:trPr>
        <w:tc>
          <w:tcPr>
            <w:tcW w:type="dxa" w:w="1020"/>
          </w:tcPr>
          <w:p>
            <w:pPr>
              <w:jc w:val="center"/>
            </w:pPr>
            <w:r>
              <w:rPr>
                <w:rFonts w:ascii="Arial" w:hAnsi="Arial" w:cs="Arial"/>
                <w:b w:val="0"/>
                <w:sz w:val="22"/>
              </w:rPr>
              <w:t>13</w:t>
            </w:r>
          </w:p>
        </w:tc>
        <w:tc>
          <w:tcPr>
            <w:tcW w:type="dxa" w:w="6917"/>
          </w:tcPr>
          <w:p>
            <w:pPr>
              <w:bidi/>
              <w:jc w:val="both"/>
            </w:pPr>
            <w:r>
              <w:rPr>
                <w:rFonts w:ascii="Arial" w:hAnsi="Arial" w:cs="Arial"/>
                <w:b w:val="0"/>
                <w:sz w:val="22"/>
                <w:rtl/>
              </w:rPr>
              <w:t>אינטגרציה ולמידת העברה</w:t>
            </w:r>
          </w:p>
        </w:tc>
      </w:tr>
    </w:tbl>
    <w:p>
      <w:pPr>
        <w:bidi/>
        <w:spacing w:after="0"/>
        <w:jc w:val="both"/>
      </w:pPr>
      <w:r>
        <w:rPr>
          <w:rFonts w:ascii="Arial" w:hAnsi="Arial" w:cs="Arial"/>
          <w:b w:val="0"/>
          <w:sz w:val="12"/>
          <w:rtl/>
        </w:rPr>
      </w:r>
    </w:p>
    <w:p>
      <w:pPr>
        <w:pStyle w:val="Heading1"/>
        <w:bidi/>
        <w:spacing w:before="200" w:after="80"/>
        <w:jc w:val="both"/>
        <w:outlineLvl w:val="0"/>
        <w:keepNext/>
      </w:pPr>
      <w:r>
        <w:rPr>
          <w:rFonts w:ascii="Arial" w:hAnsi="Arial" w:cs="Arial"/>
          <w:b/>
          <w:color w:val="365F91"/>
          <w:sz w:val="32"/>
          <w:rtl/>
        </w:rPr>
        <w:t>ביבליוגרפיה</w:t>
      </w:r>
    </w:p>
    <w:p>
      <w:pPr>
        <w:bidi w:val="0"/>
        <w:spacing w:after="60"/>
        <w:jc w:val="both"/>
      </w:pPr>
      <w:r>
        <w:rPr>
          <w:rFonts w:ascii="Arial" w:hAnsi="Arial" w:cs="Arial"/>
          <w:b w:val="0"/>
          <w:sz w:val="22"/>
        </w:rPr>
        <w:t>Goodfellow, Ian, Yoshua Bengio, and Aaron Courville. Deep Learning. MIT Press, 2016.</w:t>
      </w:r>
    </w:p>
    <w:p>
      <w:pPr>
        <w:bidi w:val="0"/>
        <w:spacing w:after="60"/>
        <w:jc w:val="both"/>
      </w:pPr>
      <w:r>
        <w:rPr>
          <w:rFonts w:ascii="Arial" w:hAnsi="Arial" w:cs="Arial"/>
          <w:b w:val="0"/>
          <w:sz w:val="22"/>
        </w:rPr>
        <w:t>Prince, Simon J. D. Understanding Deep Learning. MIT Press, 2023.</w:t>
      </w:r>
    </w:p>
    <w:p>
      <w:pPr>
        <w:bidi w:val="0"/>
        <w:spacing w:after="60"/>
        <w:jc w:val="both"/>
      </w:pPr>
      <w:r>
        <w:rPr>
          <w:rFonts w:ascii="Arial" w:hAnsi="Arial" w:cs="Arial"/>
          <w:b w:val="0"/>
          <w:sz w:val="22"/>
        </w:rPr>
        <w:t>Zhang, Aston, Zachary C. Lipton, Mu Li, and Alexander J. Smola. Dive into Deep Learning. Cambridge University Press, 2023.</w:t>
      </w:r>
    </w:p>
    <w:p>
      <w:pPr>
        <w:bidi w:val="0"/>
        <w:spacing w:after="60"/>
        <w:jc w:val="both"/>
      </w:pPr>
      <w:r>
        <w:rPr>
          <w:rFonts w:ascii="Arial" w:hAnsi="Arial" w:cs="Arial"/>
          <w:b w:val="0"/>
          <w:sz w:val="22"/>
        </w:rPr>
        <w:t>Raschka, Sebastian, Yuxi (Hayden) Liu, and Vahid Mirjalili. Machine Learning with PyTorch and Scikit-Learn. Packt Publishing, 2022.</w:t>
      </w:r>
    </w:p>
    <w:p>
      <w:pPr>
        <w:bidi w:val="0"/>
        <w:spacing w:after="60"/>
        <w:jc w:val="both"/>
      </w:pPr>
      <w:r>
        <w:rPr>
          <w:rFonts w:ascii="Arial" w:hAnsi="Arial" w:cs="Arial"/>
          <w:b w:val="0"/>
          <w:sz w:val="22"/>
        </w:rPr>
        <w:t>Chollet, François. Deep Learning with Python. 2nd ed. Manning, 2021.</w:t>
      </w:r>
    </w:p>
    <w:sectPr w:rsidR="00FC693F" w:rsidRPr="0006063C" w:rsidSect="00034616">
      <w:headerReference w:type="default" r:id="rId9"/>
      <w:pgSz w:w="11906" w:h="16838"/>
      <w:pgMar w:top="1417" w:right="1701" w:bottom="1417" w:left="1701"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