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bidi/>
        <w:spacing w:after="160"/>
        <w:jc w:val="center"/>
      </w:pPr>
      <w:r>
        <w:rPr>
          <w:rFonts w:ascii="Arial" w:hAnsi="Arial" w:cs="Arial"/>
          <w:b/>
          <w:sz w:val="28"/>
          <w:rtl/>
        </w:rPr>
        <w:t>תקצירים לידיעון</w:t>
      </w:r>
    </w:p>
    <w:p>
      <w:pPr>
        <w:bidi/>
        <w:spacing w:after="0"/>
        <w:jc w:val="center"/>
      </w:pPr>
      <w:r>
        <w:rPr>
          <w:rFonts w:ascii="Arial" w:hAnsi="Arial" w:cs="Arial"/>
          <w:b/>
          <w:sz w:val="26"/>
          <w:rtl/>
        </w:rPr>
        <w:t>מבוא ללמידה עמוקה</w:t>
      </w:r>
    </w:p>
    <w:p>
      <w:pPr>
        <w:bidi w:val="0"/>
        <w:spacing w:after="160"/>
        <w:jc w:val="center"/>
      </w:pPr>
      <w:r>
        <w:rPr>
          <w:rFonts w:ascii="Arial" w:hAnsi="Arial" w:cs="Arial"/>
          <w:b/>
          <w:sz w:val="24"/>
        </w:rPr>
        <w:t>Introduction to Deep Learning</w:t>
      </w:r>
    </w:p>
    <w:p>
      <w:pPr>
        <w:bidi/>
        <w:spacing w:after="0"/>
        <w:jc w:val="both"/>
      </w:pPr>
      <w:r>
        <w:rPr>
          <w:rFonts w:ascii="Arial" w:hAnsi="Arial" w:cs="Arial"/>
          <w:b w:val="0"/>
          <w:sz w:val="22"/>
          <w:rtl/>
        </w:rPr>
        <w:t>אופן הוראה: שיעור ותרגול</w:t>
      </w:r>
    </w:p>
    <w:p>
      <w:pPr>
        <w:bidi/>
        <w:spacing w:after="0"/>
        <w:jc w:val="both"/>
      </w:pPr>
      <w:r>
        <w:rPr>
          <w:rFonts w:ascii="Arial" w:hAnsi="Arial" w:cs="Arial"/>
          <w:b w:val="0"/>
          <w:sz w:val="22"/>
          <w:rtl/>
        </w:rPr>
        <w:t>שעות שבועיות: הרצאה 3 שעות + תרגול 2 שעות, סה"כ שעות – 5</w:t>
      </w:r>
    </w:p>
    <w:p>
      <w:pPr>
        <w:bidi/>
        <w:spacing w:after="0"/>
        <w:jc w:val="both"/>
      </w:pPr>
      <w:r>
        <w:rPr>
          <w:rFonts w:ascii="Arial" w:hAnsi="Arial" w:cs="Arial"/>
          <w:b w:val="0"/>
          <w:sz w:val="22"/>
          <w:rtl/>
        </w:rPr>
        <w:t>נקודות זכות: 4</w:t>
      </w:r>
    </w:p>
    <w:p>
      <w:pPr>
        <w:bidi/>
        <w:spacing w:after="160"/>
        <w:jc w:val="both"/>
      </w:pPr>
      <w:r>
        <w:rPr>
          <w:rFonts w:ascii="Arial" w:hAnsi="Arial" w:cs="Arial"/>
          <w:b w:val="0"/>
          <w:sz w:val="22"/>
          <w:rtl/>
        </w:rPr>
        <w:t>דרישות קדם: מבוא ללמידת מכונה 63303, הסתברות 20021</w:t>
      </w:r>
    </w:p>
    <w:p>
      <w:pPr>
        <w:bidi/>
        <w:spacing w:after="120"/>
        <w:jc w:val="both"/>
      </w:pPr>
      <w:r>
        <w:rPr>
          <w:rFonts w:ascii="Arial" w:hAnsi="Arial" w:cs="Arial"/>
          <w:b w:val="0"/>
          <w:sz w:val="22"/>
          <w:rtl/>
        </w:rPr>
        <w:t>קורס יסוד מעשי בלמידה עמוקה ב-PyTorch: ניסוח משימות כטנזורים, בניית רשתות נוירונים ואימונן, אופטימיזציה ורגולריזציה, רשתות קונבולוציה ונשנות, למידת ייצוגים ולמידת העברה. הקורס נדרש מכל הסטודנטים למדעי המחשב ומספק את הבסיס המשותף להמשך התמחות בבינה מלאכותית (ראייה ממוחשבת, מודלי שפה גדולים ועוד), ומשלב עבודה עם עוזר תכנות מבוסס בינה מלאכותית.</w:t>
      </w:r>
    </w:p>
    <w:p>
      <w:pPr>
        <w:bidi/>
        <w:spacing w:after="240"/>
        <w:jc w:val="both"/>
      </w:pPr>
      <w:r>
        <w:rPr>
          <w:rFonts w:ascii="Arial" w:hAnsi="Arial" w:cs="Arial"/>
          <w:b w:val="0"/>
          <w:sz w:val="22"/>
          <w:rtl/>
        </w:rPr>
        <w:t>נושאי הקורס: טנזורים והתפשטות לאחור; MLP, רשתות קונבולוציה ורשתות נשנות; פונקציות מחיר, אופטימיזציה ורגולריזציה; למידת ייצוגים ולמידת העברה.</w:t>
      </w:r>
    </w:p>
    <w:p>
      <w:pPr>
        <w:bidi w:val="0"/>
        <w:spacing w:after="0"/>
      </w:pPr>
      <w:r>
        <w:rPr>
          <w:rFonts w:ascii="Arial" w:hAnsi="Arial" w:cs="Arial"/>
          <w:b/>
          <w:sz w:val="26"/>
        </w:rPr>
        <w:t>Introduction to Deep Learning</w:t>
      </w:r>
    </w:p>
    <w:p>
      <w:pPr>
        <w:bidi w:val="0"/>
        <w:spacing w:after="0"/>
        <w:jc w:val="both"/>
      </w:pPr>
      <w:r>
        <w:rPr>
          <w:rFonts w:ascii="Arial" w:hAnsi="Arial" w:cs="Arial"/>
          <w:b w:val="0"/>
          <w:sz w:val="22"/>
        </w:rPr>
        <w:t>Lecture and practice</w:t>
      </w:r>
    </w:p>
    <w:p>
      <w:pPr>
        <w:bidi w:val="0"/>
        <w:spacing w:after="0"/>
        <w:jc w:val="both"/>
      </w:pPr>
      <w:r>
        <w:rPr>
          <w:rFonts w:ascii="Arial" w:hAnsi="Arial" w:cs="Arial"/>
          <w:b w:val="0"/>
          <w:sz w:val="22"/>
        </w:rPr>
        <w:t>5 hours, 4 credits</w:t>
      </w:r>
    </w:p>
    <w:p>
      <w:pPr>
        <w:bidi w:val="0"/>
        <w:spacing w:after="160"/>
        <w:jc w:val="both"/>
      </w:pPr>
      <w:r>
        <w:rPr>
          <w:rFonts w:ascii="Arial" w:hAnsi="Arial" w:cs="Arial"/>
          <w:b w:val="0"/>
          <w:sz w:val="22"/>
        </w:rPr>
        <w:t>Prerequisites: Machine Learning 63303, Probability 20021</w:t>
      </w:r>
    </w:p>
    <w:p>
      <w:pPr>
        <w:bidi w:val="0"/>
        <w:spacing w:after="120"/>
        <w:jc w:val="both"/>
      </w:pPr>
      <w:r>
        <w:rPr>
          <w:rFonts w:ascii="Arial" w:hAnsi="Arial" w:cs="Arial"/>
          <w:b w:val="0"/>
          <w:sz w:val="22"/>
        </w:rPr>
        <w:t>A practical foundation course in deep learning with PyTorch: framing tasks as tensors, building and training neural networks, optimization and regularization, convolutional and recurrent networks, representation learning, and transfer learning. It is required of every computer-science student and provides the shared base for continued AI specialization (computer vision, large language models, and more); it integrates work with an AI coding assistant.</w:t>
      </w:r>
    </w:p>
    <w:p>
      <w:pPr>
        <w:bidi w:val="0"/>
        <w:spacing w:after="120"/>
        <w:jc w:val="both"/>
      </w:pPr>
      <w:r>
        <w:rPr>
          <w:rFonts w:ascii="Arial" w:hAnsi="Arial" w:cs="Arial"/>
          <w:b w:val="0"/>
          <w:sz w:val="22"/>
        </w:rPr>
        <w:t>Topics: tensors and backpropagation; MLPs, convolutional and recurrent networks; loss functions, optimization, and regularization; representation learning and transfer learning.</w:t>
      </w:r>
    </w:p>
    <w:sectPr w:rsidR="00FC693F" w:rsidRPr="0006063C" w:rsidSect="00034616">
      <w:headerReference w:type="default" r:id="rId9"/>
      <w:pgSz w:w="11906" w:h="16838"/>
      <w:pgMar w:top="1417" w:right="1701" w:bottom="1417" w:left="1701" w:header="720" w:footer="720" w:gutter="0"/>
      <w:cols w:space="720"/>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drawing>
        <wp:inline xmlns:a="http://schemas.openxmlformats.org/drawingml/2006/main" xmlns:pic="http://schemas.openxmlformats.org/drawingml/2006/picture">
          <wp:extent cx="1554480" cy="949178"/>
          <wp:docPr id="1" name="Picture 1"/>
          <wp:cNvGraphicFramePr>
            <a:graphicFrameLocks noChangeAspect="1"/>
          </wp:cNvGraphicFramePr>
          <a:graphic>
            <a:graphicData uri="http://schemas.openxmlformats.org/drawingml/2006/picture">
              <pic:pic>
                <pic:nvPicPr>
                  <pic:cNvPr id="0" name="hit-logo.png"/>
                  <pic:cNvPicPr/>
                </pic:nvPicPr>
                <pic:blipFill>
                  <a:blip r:embed="rId1"/>
                  <a:stretch>
                    <a:fillRect/>
                  </a:stretch>
                </pic:blipFill>
                <pic:spPr>
                  <a:xfrm>
                    <a:off x="0" y="0"/>
                    <a:ext cx="1554480" cy="949178"/>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