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sz w:val="30"/>
        </w:rPr>
        <w:t>Computational Geometry and Geographic Information Systems</w:t>
      </w:r>
    </w:p>
    <w:p>
      <w:pPr>
        <w:jc w:val="left"/>
      </w:pPr>
      <w:r>
        <w:rPr>
          <w:b w:val="0"/>
        </w:rPr>
        <w:t>Lecture: 2 hours, practice: 2 hours</w:t>
      </w:r>
    </w:p>
    <w:p>
      <w:pPr>
        <w:jc w:val="left"/>
      </w:pPr>
      <w:r>
        <w:rPr>
          <w:b w:val="0"/>
        </w:rPr>
        <w:t>4 hours, 4 credits</w:t>
      </w:r>
    </w:p>
    <w:p>
      <w:pPr>
        <w:jc w:val="left"/>
      </w:pPr>
      <w:r>
        <w:rPr>
          <w:b w:val="0"/>
        </w:rPr>
        <w:t>Prerequisites: Data Structures, Algorithms, Discrete Mathematics</w:t>
      </w:r>
    </w:p>
    <w:p>
      <w:pPr>
        <w:pStyle w:val="Heading1"/>
        <w:jc w:val="left"/>
      </w:pPr>
      <w:r>
        <w:rPr>
          <w:b w:val="0"/>
        </w:rPr>
        <w:t>Course Objectives</w:t>
      </w:r>
    </w:p>
    <w:p>
      <w:pPr>
        <w:jc w:val="left"/>
      </w:pPr>
      <w:r>
        <w:rPr>
          <w:b w:val="0"/>
        </w:rPr>
        <w:t>The course teaches Geographic Information Systems as complete spatial-information systems and connects them to the computational geometry primitives that make spatial analysis possible. Students learn how spatial data is captured, stored, managed, queried, analyzed, visualized, and communicated, and how GIS layers are represented as points, polylines, polygons, rasters, surfaces, and spatial networks.</w:t>
      </w:r>
    </w:p>
    <w:p>
      <w:pPr>
        <w:jc w:val="left"/>
      </w:pPr>
      <w:r>
        <w:rPr>
          <w:b w:val="0"/>
        </w:rPr>
        <w:t>The course bridges GIS practice with computer-science foundations: coordinate systems, robust geometric predicates, point-in-polygon tests, segment intersection, convex hulls, triangulation, Voronoi diagrams, map overlay, spatial indexing, range queries, nearest-neighbor search, routing, simplification, and tiled web maps.</w:t>
      </w:r>
    </w:p>
    <w:p>
      <w:pPr>
        <w:pStyle w:val="Heading1"/>
        <w:jc w:val="left"/>
      </w:pPr>
      <w:r>
        <w:rPr>
          <w:b w:val="0"/>
        </w:rPr>
        <w:t>Course content</w:t>
      </w:r>
    </w:p>
    <w:p>
      <w:pPr>
        <w:jc w:val="left"/>
      </w:pPr>
      <w:r>
        <w:rPr>
          <w:b w:val="0"/>
        </w:rPr>
        <w:t>The course begins with GIS as a system: maps, layers, vector and raster data, coordinate reference systems, geodesy, projections, thematic information, imagery, terrain and geodatabases. It then introduces computational geometry primitives for vector GIS: orientation tests, containment, intersection, topology validation, convex hulls, triangulations and planar subdivisions. The second half applies these tools to GIS algorithms and systems: map overlay, spatial joins, spatial indexing with quadtrees, k-d trees and R-trees, nearest-neighbor and range queries, spatial networks and shortest paths, cartographic simplification, image pyramids, tiled web maps, remote-sensing products and scalable spatial APIs.</w:t>
      </w:r>
    </w:p>
    <w:p>
      <w:pPr>
        <w:pStyle w:val="Heading1"/>
        <w:jc w:val="left"/>
      </w:pPr>
      <w:r>
        <w:rPr>
          <w:b w:val="0"/>
        </w:rPr>
        <w:t>Student duties and grade components</w:t>
      </w:r>
    </w:p>
    <w:p>
      <w:pPr>
        <w:jc w:val="left"/>
      </w:pPr>
      <w:r>
        <w:rPr>
          <w:b w:val="0"/>
        </w:rPr>
        <w:t>The course is project-based with no written exams. Teams develop one running GIS project during the semester. Each project must include a GIS question, spatial data or map layers, explicit geometric representation choices, at least one computational geometry primitive or spatial data structure, and a final map, query workflow, prototype or analysis artifact. The final grade is the running project, graded at three Student Project Presentations: Proposal (20%, week 5), Interim (30%, week 8), and Final with a short oral defense (50%, week 13).</w:t>
      </w:r>
    </w:p>
    <w:p>
      <w:pPr>
        <w:pStyle w:val="Heading1"/>
        <w:jc w:val="left"/>
      </w:pPr>
      <w:r>
        <w:rPr>
          <w:b w:val="0"/>
        </w:rPr>
        <w:t>Course of lessons</w:t>
      </w:r>
    </w:p>
    <w:p>
      <w:pPr>
        <w:jc w:val="left"/>
      </w:pPr>
      <w:r>
        <w:rPr>
          <w:b w:val="0"/>
        </w:rPr>
        <w:t>Each week combines a conceptual lecture with a practice session. The lecture develops GIS concepts and the computational geometry primitives underneath them. The practice session applies the concepts through GIS tools, spatial data structures, spatial queries, maps, notebooks, or project work. Teaching methods: lectures with slides, worked examples, live demonstrations, and student project presentations. Use of technology: QGIS, PostGIS, GeoPandas, Shapely, CGAL or equivalent geometry tools, and optional AI assistants for exploration and review. Guest lecturers: none.</w:t>
      </w:r>
    </w:p>
    <w:p>
      <w:pPr>
        <w:jc w:val="left"/>
      </w:pPr>
      <w:r>
        <w:rPr>
          <w:b w:val="0"/>
        </w:rPr>
        <w:t>The order of the lessons may change if required:</w:t>
      </w:r>
    </w:p>
    <w:tbl>
      <w:tblPr>
        <w:tblStyle w:val="TableGrid"/>
        <w:tblW w:type="auto" w:w="0"/>
        <w:tblLook w:firstColumn="1" w:firstRow="1" w:lastColumn="0" w:lastRow="0" w:noHBand="0" w:noVBand="1" w:val="04A0"/>
      </w:tblPr>
      <w:tblGrid>
        <w:gridCol w:w="4252"/>
        <w:gridCol w:w="4252"/>
      </w:tblGrid>
      <w:tr>
        <w:tc>
          <w:tcPr>
            <w:tcW w:type="dxa" w:w="4252"/>
          </w:tcPr>
          <w:p>
            <w:r/>
            <w:r>
              <w:rPr>
                <w:b/>
              </w:rPr>
              <w:t>Week</w:t>
            </w:r>
          </w:p>
        </w:tc>
        <w:tc>
          <w:tcPr>
            <w:tcW w:type="dxa" w:w="4252"/>
          </w:tcPr>
          <w:p>
            <w:r/>
            <w:r>
              <w:rPr>
                <w:b/>
              </w:rPr>
              <w:t>Subject</w:t>
            </w:r>
          </w:p>
        </w:tc>
      </w:tr>
      <w:tr>
        <w:tc>
          <w:tcPr>
            <w:tcW w:type="dxa" w:w="4252"/>
          </w:tcPr>
          <w:p>
            <w:r>
              <w:t>1</w:t>
            </w:r>
          </w:p>
        </w:tc>
        <w:tc>
          <w:tcPr>
            <w:tcW w:type="dxa" w:w="4252"/>
          </w:tcPr>
          <w:p>
            <w:r>
              <w:t>GIS as a system; map layers; vector, raster, thematic and image data as geometric representations.</w:t>
            </w:r>
          </w:p>
        </w:tc>
      </w:tr>
      <w:tr>
        <w:tc>
          <w:tcPr>
            <w:tcW w:type="dxa" w:w="4252"/>
          </w:tcPr>
          <w:p>
            <w:r>
              <w:t>2</w:t>
            </w:r>
          </w:p>
        </w:tc>
        <w:tc>
          <w:tcPr>
            <w:tcW w:type="dxa" w:w="4252"/>
          </w:tcPr>
          <w:p>
            <w:r>
              <w:t>Map scale, geodesy, datums, projections, coordinate systems, and robust geometric predicates.</w:t>
            </w:r>
          </w:p>
        </w:tc>
      </w:tr>
      <w:tr>
        <w:tc>
          <w:tcPr>
            <w:tcW w:type="dxa" w:w="4252"/>
          </w:tcPr>
          <w:p>
            <w:r>
              <w:t>3</w:t>
            </w:r>
          </w:p>
        </w:tc>
        <w:tc>
          <w:tcPr>
            <w:tcW w:type="dxa" w:w="4252"/>
          </w:tcPr>
          <w:p>
            <w:r>
              <w:t>Vector topology: point-in-polygon, segment intersection, containment, crossing, and layer validation.</w:t>
            </w:r>
          </w:p>
        </w:tc>
      </w:tr>
      <w:tr>
        <w:tc>
          <w:tcPr>
            <w:tcW w:type="dxa" w:w="4252"/>
          </w:tcPr>
          <w:p>
            <w:r>
              <w:t>4</w:t>
            </w:r>
          </w:p>
        </w:tc>
        <w:tc>
          <w:tcPr>
            <w:tcW w:type="dxa" w:w="4252"/>
          </w:tcPr>
          <w:p>
            <w:r>
              <w:t>Spatial extent analysis: bounding boxes, convex hulls, geographic envelopes, and point-cloud summaries.</w:t>
            </w:r>
          </w:p>
        </w:tc>
      </w:tr>
      <w:tr>
        <w:tc>
          <w:tcPr>
            <w:tcW w:type="dxa" w:w="4252"/>
          </w:tcPr>
          <w:p>
            <w:r>
              <w:t>5</w:t>
            </w:r>
          </w:p>
        </w:tc>
        <w:tc>
          <w:tcPr>
            <w:tcW w:type="dxa" w:w="4252"/>
          </w:tcPr>
          <w:p>
            <w:r>
              <w:t>Student Project Presentation 1, Proposal; digital terrain models, TIN surfaces, and triangulation.</w:t>
            </w:r>
          </w:p>
        </w:tc>
      </w:tr>
      <w:tr>
        <w:tc>
          <w:tcPr>
            <w:tcW w:type="dxa" w:w="4252"/>
          </w:tcPr>
          <w:p>
            <w:r>
              <w:t>6</w:t>
            </w:r>
          </w:p>
        </w:tc>
        <w:tc>
          <w:tcPr>
            <w:tcW w:type="dxa" w:w="4252"/>
          </w:tcPr>
          <w:p>
            <w:r>
              <w:t>Proximity GIS: nearest facilities, service areas, Voronoi diagrams, Delaunay triangulation, and interpolation.</w:t>
            </w:r>
          </w:p>
        </w:tc>
      </w:tr>
      <w:tr>
        <w:tc>
          <w:tcPr>
            <w:tcW w:type="dxa" w:w="4252"/>
          </w:tcPr>
          <w:p>
            <w:r>
              <w:t>7</w:t>
            </w:r>
          </w:p>
        </w:tc>
        <w:tc>
          <w:tcPr>
            <w:tcW w:type="dxa" w:w="4252"/>
          </w:tcPr>
          <w:p>
            <w:r>
              <w:t>Map overlay: polygon clipping, layer intersection, planar subdivisions, and thematic layer combination.</w:t>
            </w:r>
          </w:p>
        </w:tc>
      </w:tr>
      <w:tr>
        <w:tc>
          <w:tcPr>
            <w:tcW w:type="dxa" w:w="4252"/>
          </w:tcPr>
          <w:p>
            <w:r>
              <w:t>8</w:t>
            </w:r>
          </w:p>
        </w:tc>
        <w:tc>
          <w:tcPr>
            <w:tcW w:type="dxa" w:w="4252"/>
          </w:tcPr>
          <w:p>
            <w:r>
              <w:t>Student Project Presentation 2, Interim; geodatabases, spatial queries, quadtrees, k-d trees, and R-trees.</w:t>
            </w:r>
          </w:p>
        </w:tc>
      </w:tr>
      <w:tr>
        <w:tc>
          <w:tcPr>
            <w:tcW w:type="dxa" w:w="4252"/>
          </w:tcPr>
          <w:p>
            <w:r>
              <w:t>9</w:t>
            </w:r>
          </w:p>
        </w:tc>
        <w:tc>
          <w:tcPr>
            <w:tcW w:type="dxa" w:w="4252"/>
          </w:tcPr>
          <w:p>
            <w:r>
              <w:t>Spatial query workloads: nearest-neighbor search, range queries, spatial joins, GPS, LiDAR, and imagery-derived features.</w:t>
            </w:r>
          </w:p>
        </w:tc>
      </w:tr>
      <w:tr>
        <w:tc>
          <w:tcPr>
            <w:tcW w:type="dxa" w:w="4252"/>
          </w:tcPr>
          <w:p>
            <w:r>
              <w:t>10</w:t>
            </w:r>
          </w:p>
        </w:tc>
        <w:tc>
          <w:tcPr>
            <w:tcW w:type="dxa" w:w="4252"/>
          </w:tcPr>
          <w:p>
            <w:r>
              <w:t>Spatial networks: road graphs, shortest paths, routing costs, service areas, and network constraints.</w:t>
            </w:r>
          </w:p>
        </w:tc>
      </w:tr>
      <w:tr>
        <w:tc>
          <w:tcPr>
            <w:tcW w:type="dxa" w:w="4252"/>
          </w:tcPr>
          <w:p>
            <w:r>
              <w:t>11</w:t>
            </w:r>
          </w:p>
        </w:tc>
        <w:tc>
          <w:tcPr>
            <w:tcW w:type="dxa" w:w="4252"/>
          </w:tcPr>
          <w:p>
            <w:r>
              <w:t>Cartography and map communication: symbology, labeling, simplification, approximation, and scale-dependent detail.</w:t>
            </w:r>
          </w:p>
        </w:tc>
      </w:tr>
      <w:tr>
        <w:tc>
          <w:tcPr>
            <w:tcW w:type="dxa" w:w="4252"/>
          </w:tcPr>
          <w:p>
            <w:r>
              <w:t>12</w:t>
            </w:r>
          </w:p>
        </w:tc>
        <w:tc>
          <w:tcPr>
            <w:tcW w:type="dxa" w:w="4252"/>
          </w:tcPr>
          <w:p>
            <w:r>
              <w:t>Web maps and spatial products: orthophotos, mosaics, image pyramids, tiled maps, and spatial APIs.</w:t>
            </w:r>
          </w:p>
        </w:tc>
      </w:tr>
      <w:tr>
        <w:tc>
          <w:tcPr>
            <w:tcW w:type="dxa" w:w="4252"/>
          </w:tcPr>
          <w:p>
            <w:r>
              <w:t>13</w:t>
            </w:r>
          </w:p>
        </w:tc>
        <w:tc>
          <w:tcPr>
            <w:tcW w:type="dxa" w:w="4252"/>
          </w:tcPr>
          <w:p>
            <w:r>
              <w:t>Student Project Presentation 3, Final; course synthesis and oral defense.</w:t>
            </w:r>
          </w:p>
        </w:tc>
      </w:tr>
    </w:tbl>
    <w:p>
      <w:pPr>
        <w:pStyle w:val="Heading1"/>
        <w:jc w:val="left"/>
      </w:pPr>
      <w:r>
        <w:rPr>
          <w:b w:val="0"/>
        </w:rPr>
        <w:t>Textbooks</w:t>
      </w:r>
    </w:p>
    <w:p>
      <w:pPr>
        <w:jc w:val="left"/>
      </w:pPr>
      <w:r>
        <w:rPr>
          <w:b w:val="0"/>
        </w:rPr>
        <w:t>Longley, Paul A., Michael F. Goodchild, David J. Maguire, and David W. Rhind. Geographic Information Systems and Science. 4th ed. Wiley, 2015.</w:t>
      </w:r>
    </w:p>
    <w:p>
      <w:pPr>
        <w:jc w:val="left"/>
      </w:pPr>
      <w:r>
        <w:rPr>
          <w:b w:val="0"/>
        </w:rPr>
        <w:t>Chang, Kang-tsung. Introduction to Geographic Information Systems. 9th ed. McGraw-Hill, 2019.</w:t>
      </w:r>
    </w:p>
    <w:p>
      <w:pPr>
        <w:jc w:val="left"/>
      </w:pPr>
      <w:r>
        <w:rPr>
          <w:b w:val="0"/>
        </w:rPr>
        <w:t>Bolstad, Paul. GIS Fundamentals: A First Text on Geographic Information Systems. 7th ed. XanEdu, 2022.</w:t>
      </w:r>
    </w:p>
    <w:p>
      <w:pPr>
        <w:jc w:val="left"/>
      </w:pPr>
      <w:r>
        <w:rPr>
          <w:b w:val="0"/>
        </w:rPr>
        <w:t>Burrough, Peter A., Rachael A. McDonnell, and Christopher D. Lloyd. Principles of Geographical Information Systems. 3rd ed. Oxford University Press, 2015.</w:t>
      </w:r>
    </w:p>
    <w:p>
      <w:pPr>
        <w:jc w:val="left"/>
      </w:pPr>
      <w:r>
        <w:rPr>
          <w:b w:val="0"/>
        </w:rPr>
        <w:t>de Berg, Mark, Otfried Cheong, Marc van Kreveld, and Mark Overmars. Computational Geometry: Algorithms and Applications. 3rd ed. Springer, 2008.</w:t>
      </w:r>
    </w:p>
    <w:p>
      <w:pPr>
        <w:jc w:val="left"/>
      </w:pPr>
      <w:r>
        <w:rPr>
          <w:b w:val="0"/>
        </w:rPr>
        <w:t>O'Rourke, Joseph. Computational Geometry in C. 2nd ed. Cambridge University Press, 1998.</w:t>
      </w:r>
    </w:p>
    <w:sectPr w:rsidR="00FC693F" w:rsidRPr="0006063C" w:rsidSect="00034616">
      <w:headerReference w:type="default" r:id="rId9"/>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drawing>
        <wp:inline xmlns:a="http://schemas.openxmlformats.org/drawingml/2006/main" xmlns:pic="http://schemas.openxmlformats.org/drawingml/2006/picture">
          <wp:extent cx="1554480" cy="949178"/>
          <wp:docPr id="1" name="Picture 1"/>
          <wp:cNvGraphicFramePr>
            <a:graphicFrameLocks noChangeAspect="1"/>
          </wp:cNvGraphicFramePr>
          <a:graphic>
            <a:graphicData uri="http://schemas.openxmlformats.org/drawingml/2006/picture">
              <pic:pic>
                <pic:nvPicPr>
                  <pic:cNvPr id="0" name="hit-logo.png"/>
                  <pic:cNvPicPr/>
                </pic:nvPicPr>
                <pic:blipFill>
                  <a:blip r:embed="rId1"/>
                  <a:stretch>
                    <a:fillRect/>
                  </a:stretch>
                </pic:blipFill>
                <pic:spPr>
                  <a:xfrm>
                    <a:off x="0" y="0"/>
                    <a:ext cx="1554480" cy="949178"/>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