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bidi/>
        <w:jc w:val="both"/>
      </w:pPr>
      <w:r>
        <w:rPr>
          <w:b/>
          <w:sz w:val="28"/>
          <w:rtl/>
        </w:rPr>
        <w:t>מסמך רציונל לקורס הנדסת מערכות בינה מלאכותית</w:t>
      </w:r>
    </w:p>
    <w:p>
      <w:pPr>
        <w:jc w:val="left"/>
      </w:pPr>
      <w:r>
        <w:rPr>
          <w:b/>
        </w:rPr>
        <w:t>Engineering of AI Systems</w:t>
      </w:r>
    </w:p>
    <w:p>
      <w:pPr>
        <w:bidi/>
        <w:jc w:val="both"/>
      </w:pPr>
      <w:r>
        <w:rPr>
          <w:rtl/>
        </w:rPr>
        <w:t>הקורס עוסק בהנדסה, בפריסה, בניטור, בממשל ובתפעול של מערכות תוכנה מבוססות בינה מלאכותית בייצור. הוא מקיף חמש שכבות תפעול: DevOps, DataOps, MLOps, LLMOps ו-AgentOps, ומקנה בסיס מעשי לבניית מערכת מקצה לקצה הכוללת ענן, צינורות נתונים, הגשת מודלים, יכולת מבוססת מודל שפה וסוכן, ונצפות וממשל לאורך כולה.</w:t>
      </w:r>
    </w:p>
    <w:p>
      <w:pPr>
        <w:bidi/>
        <w:jc w:val="both"/>
      </w:pPr>
      <w:r>
        <w:rPr>
          <w:rtl/>
        </w:rPr>
        <w:t>הקורס נדרש כקורס מתקדם בשנה ג' ומיועד לסטודנטים שסיימו קורס מבוא בלמידת מכונה ובעלי רקע בסיסי בהנדסת תוכנה ובמערכות הפעלה. הוא מספק את הבסיס המשותף לפריסה ולתפעול של בינה מלאכותית בעולם האמיתי, בסיס שכל התמחות בבינה מלאכותית (ראייה ממוחשבת, מודלי שפה, סוכנים) נפגשת בו בסופו של דבר. אין צורך בניסיון קודם בענן או במודלי שפה: הקורס בונה את שני היסודות הללו מאפס לפני שהוא מתפעל אותם.</w:t>
      </w:r>
    </w:p>
    <w:p>
      <w:pPr>
        <w:bidi/>
        <w:jc w:val="both"/>
      </w:pPr>
      <w:r>
        <w:rPr>
          <w:rtl/>
        </w:rPr>
        <w:t>הקורס סוגר פער קיים בתכנית הלימודים: בעוד שקורסי הליבה מלמדים כיצד לבנות מודלים, קורס זה מלמד כיצד להריץ אותם בייצור באופן אמין, מאובטח, חסכוני וממושל. הוא מבוסס פרויקט ומותאם לאופן שבו הסטודנטים יעבדו בפועל, עם עוזר תכנות מבוסס בינה מלאכותית, תוך שמירה על למידה אמיתית: הסטודנט נדרש לבנות, לתפעל תחת עומס, ולהסביר ולהגן על כל החלטה הנדסית במצגות הפרויקט.</w:t>
      </w:r>
    </w:p>
    <w:sectPr w:rsidR="00FC693F" w:rsidRPr="0006063C" w:rsidSect="00034616">
      <w:headerReference w:type="default" r:id="rId9"/>
      <w:pgSz w:w="11906" w:h="16838"/>
      <w:pgMar w:top="1417" w:right="1701" w:bottom="1417" w:left="1701" w:header="720" w:footer="720" w:gutter="0"/>
      <w:cols w:space="720"/>
      <w:bidi/>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jc w:val="center"/>
    </w:pPr>
    <w:r>
      <w:drawing>
        <wp:inline xmlns:a="http://schemas.openxmlformats.org/drawingml/2006/main" xmlns:pic="http://schemas.openxmlformats.org/drawingml/2006/picture">
          <wp:extent cx="1554480" cy="949178"/>
          <wp:docPr id="1" name="Picture 1"/>
          <wp:cNvGraphicFramePr>
            <a:graphicFrameLocks noChangeAspect="1"/>
          </wp:cNvGraphicFramePr>
          <a:graphic>
            <a:graphicData uri="http://schemas.openxmlformats.org/drawingml/2006/picture">
              <pic:pic>
                <pic:nvPicPr>
                  <pic:cNvPr id="0" name="hit-logo.png"/>
                  <pic:cNvPicPr/>
                </pic:nvPicPr>
                <pic:blipFill>
                  <a:blip r:embed="rId1"/>
                  <a:stretch>
                    <a:fillRect/>
                  </a:stretch>
                </pic:blipFill>
                <pic:spPr>
                  <a:xfrm>
                    <a:off x="0" y="0"/>
                    <a:ext cx="1554480" cy="949178"/>
                  </a:xfrm>
                  <a:prstGeom prst="rect"/>
                </pic:spPr>
              </pic:pic>
            </a:graphicData>
          </a:graphic>
        </wp:inline>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